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07C" w:rsidRDefault="0080707C" w:rsidP="00AE4C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2B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Муниципальное бюджетное образовательное учреждение </w:t>
      </w:r>
    </w:p>
    <w:p w:rsidR="0080707C" w:rsidRPr="00A72BE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A72BE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«Средняя общеобразовательная школа №4» </w:t>
      </w:r>
    </w:p>
    <w:p w:rsid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0707C" w:rsidRDefault="0080707C" w:rsidP="0080707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0707C" w:rsidRDefault="0080707C" w:rsidP="008070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707C" w:rsidRDefault="0080707C" w:rsidP="008070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707C" w:rsidRDefault="0080707C" w:rsidP="008070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707C" w:rsidRDefault="0080707C" w:rsidP="008070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</w:p>
    <w:p w:rsidR="0080707C" w:rsidRP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80707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 xml:space="preserve">Программа </w:t>
      </w:r>
    </w:p>
    <w:p w:rsid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</w:pPr>
      <w:r w:rsidRPr="0080707C">
        <w:rPr>
          <w:rFonts w:ascii="Times New Roman" w:eastAsia="Times New Roman" w:hAnsi="Times New Roman" w:cs="Times New Roman"/>
          <w:b/>
          <w:bCs/>
          <w:color w:val="000000"/>
          <w:sz w:val="72"/>
          <w:szCs w:val="72"/>
        </w:rPr>
        <w:t>развития первичной профсоюзной организации</w:t>
      </w:r>
    </w:p>
    <w:p w:rsidR="00AC22F8" w:rsidRPr="00AC22F8" w:rsidRDefault="00AC22F8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r w:rsidRPr="00AC22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(на 201</w:t>
      </w:r>
      <w:r w:rsidR="00627ED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9</w:t>
      </w:r>
      <w:r w:rsidRPr="00AC22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-20</w:t>
      </w:r>
      <w:r w:rsidR="00627ED9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20</w:t>
      </w:r>
      <w:r w:rsidRPr="00AC22F8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 xml:space="preserve"> г.г.)</w:t>
      </w:r>
    </w:p>
    <w:p w:rsidR="0080707C" w:rsidRPr="0080707C" w:rsidRDefault="0080707C" w:rsidP="0080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72"/>
          <w:szCs w:val="72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80707C" w:rsidRPr="0080707C" w:rsidRDefault="0080707C" w:rsidP="0080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80707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Составители: </w:t>
      </w:r>
    </w:p>
    <w:p w:rsidR="0080707C" w:rsidRPr="0080707C" w:rsidRDefault="0080707C" w:rsidP="0080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80707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Елисеева М. П.</w:t>
      </w:r>
    </w:p>
    <w:p w:rsidR="0080707C" w:rsidRPr="0080707C" w:rsidRDefault="0080707C" w:rsidP="0080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proofErr w:type="spellStart"/>
      <w:r w:rsidRPr="0080707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Поселова</w:t>
      </w:r>
      <w:proofErr w:type="spellEnd"/>
      <w:r w:rsidRPr="0080707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 xml:space="preserve"> Г. П. </w:t>
      </w:r>
    </w:p>
    <w:p w:rsidR="0080707C" w:rsidRPr="0080707C" w:rsidRDefault="0080707C" w:rsidP="0080707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</w:pPr>
      <w:r w:rsidRPr="0080707C">
        <w:rPr>
          <w:rFonts w:ascii="Times New Roman" w:eastAsia="Times New Roman" w:hAnsi="Times New Roman" w:cs="Times New Roman"/>
          <w:bCs/>
          <w:color w:val="000000"/>
          <w:sz w:val="36"/>
          <w:szCs w:val="36"/>
        </w:rPr>
        <w:t>Гутова Т. Н.</w:t>
      </w:r>
    </w:p>
    <w:p w:rsidR="0080707C" w:rsidRDefault="0080707C" w:rsidP="0080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707C" w:rsidRPr="009333E6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707C" w:rsidRPr="009333E6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707C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0707C" w:rsidRPr="00D23897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3897">
        <w:rPr>
          <w:rFonts w:ascii="Times New Roman" w:eastAsia="Times New Roman" w:hAnsi="Times New Roman" w:cs="Times New Roman"/>
          <w:color w:val="000000"/>
          <w:sz w:val="28"/>
          <w:szCs w:val="28"/>
        </w:rPr>
        <w:t>г. Горняк</w:t>
      </w:r>
    </w:p>
    <w:p w:rsidR="0080707C" w:rsidRPr="00D23897" w:rsidRDefault="0080707C" w:rsidP="008070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23897">
        <w:rPr>
          <w:rFonts w:ascii="Times New Roman" w:eastAsia="Times New Roman" w:hAnsi="Times New Roman" w:cs="Times New Roman"/>
          <w:color w:val="000000"/>
          <w:sz w:val="28"/>
          <w:szCs w:val="28"/>
        </w:rPr>
        <w:t>201</w:t>
      </w:r>
      <w:r w:rsidR="00627ED9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D23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  <w:r w:rsidRPr="00D238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80707C" w:rsidRDefault="0080707C" w:rsidP="00AE4C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0707C" w:rsidRDefault="0080707C" w:rsidP="00AE4C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80707C" w:rsidRDefault="0080707C" w:rsidP="00AE4C8D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7553E" w:rsidRDefault="0080707C" w:rsidP="0080707C">
      <w:pPr>
        <w:pStyle w:val="1"/>
        <w:spacing w:before="0" w:beforeAutospacing="0" w:after="0" w:afterAutospacing="0"/>
        <w:jc w:val="center"/>
        <w:rPr>
          <w:iCs/>
          <w:sz w:val="28"/>
          <w:szCs w:val="28"/>
        </w:rPr>
      </w:pPr>
      <w:r>
        <w:rPr>
          <w:iCs/>
          <w:sz w:val="28"/>
          <w:szCs w:val="28"/>
        </w:rPr>
        <w:t>ВВЕДЕНИЕ</w:t>
      </w:r>
    </w:p>
    <w:p w:rsidR="0080707C" w:rsidRPr="0080707C" w:rsidRDefault="0080707C" w:rsidP="0080707C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</w:p>
    <w:p w:rsidR="0067553E" w:rsidRPr="00AE4C8D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 xml:space="preserve">Настоящая Программа развития профсоюзной организации </w:t>
      </w:r>
      <w:r w:rsidR="00191721">
        <w:rPr>
          <w:b w:val="0"/>
          <w:sz w:val="24"/>
          <w:szCs w:val="24"/>
        </w:rPr>
        <w:t>М</w:t>
      </w:r>
      <w:r w:rsidR="0080707C">
        <w:rPr>
          <w:b w:val="0"/>
          <w:sz w:val="24"/>
          <w:szCs w:val="24"/>
        </w:rPr>
        <w:t>Б</w:t>
      </w:r>
      <w:r w:rsidR="00191721">
        <w:rPr>
          <w:b w:val="0"/>
          <w:sz w:val="24"/>
          <w:szCs w:val="24"/>
        </w:rPr>
        <w:t>ОУ «СОШ</w:t>
      </w:r>
      <w:r w:rsidR="0080707C">
        <w:rPr>
          <w:b w:val="0"/>
          <w:sz w:val="24"/>
          <w:szCs w:val="24"/>
        </w:rPr>
        <w:t xml:space="preserve"> №4»</w:t>
      </w:r>
      <w:r w:rsidR="00191721">
        <w:rPr>
          <w:b w:val="0"/>
          <w:sz w:val="24"/>
          <w:szCs w:val="24"/>
        </w:rPr>
        <w:t xml:space="preserve"> </w:t>
      </w:r>
      <w:r w:rsidRPr="00AE4C8D">
        <w:rPr>
          <w:b w:val="0"/>
          <w:sz w:val="24"/>
          <w:szCs w:val="24"/>
        </w:rPr>
        <w:t xml:space="preserve">подтверждает преемственность курса, выработанного </w:t>
      </w:r>
      <w:r w:rsidR="006C2DB1">
        <w:rPr>
          <w:b w:val="0"/>
          <w:sz w:val="24"/>
          <w:szCs w:val="24"/>
        </w:rPr>
        <w:t xml:space="preserve">Всероссийским, краевым и муниципальным </w:t>
      </w:r>
      <w:r w:rsidR="00191721">
        <w:rPr>
          <w:b w:val="0"/>
          <w:sz w:val="24"/>
          <w:szCs w:val="24"/>
        </w:rPr>
        <w:t xml:space="preserve"> </w:t>
      </w:r>
      <w:r w:rsidRPr="00AE4C8D">
        <w:rPr>
          <w:b w:val="0"/>
          <w:sz w:val="24"/>
          <w:szCs w:val="24"/>
        </w:rPr>
        <w:t>Профсоюз</w:t>
      </w:r>
      <w:r w:rsidR="00191721">
        <w:rPr>
          <w:b w:val="0"/>
          <w:sz w:val="24"/>
          <w:szCs w:val="24"/>
        </w:rPr>
        <w:t>ом</w:t>
      </w:r>
      <w:r w:rsidRPr="00AE4C8D">
        <w:rPr>
          <w:b w:val="0"/>
          <w:sz w:val="24"/>
          <w:szCs w:val="24"/>
        </w:rPr>
        <w:t>, по сохранению единого образовательного пространства и доступности качественных образовательных услуг, недопущению необоснованного сокращения сети и кадрового персонала образовательных учреждений, а также по повышению социального статуса педагогических работников.</w:t>
      </w:r>
    </w:p>
    <w:p w:rsidR="0067553E" w:rsidRPr="00AE4C8D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>Профсоюз подтверждает приверженность принципам отечественного профсоюзного движения: единства, солидарности, справедливости, независимости.</w:t>
      </w:r>
    </w:p>
    <w:p w:rsidR="0067553E" w:rsidRPr="00AE4C8D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>Отвечая на вызовы времени, нашей профсоюзной организации наряду с решением традиционных вопросов необходимо обрести новый опыт взаимодействия с законодательной и исполнительной властью всех уровней, направленного на развитие и расширение социального диалога с государственными и общественными институтами в решении возникающих задач по реализации определенных стратегических направлений в сфере образования.</w:t>
      </w:r>
    </w:p>
    <w:p w:rsidR="0067553E" w:rsidRPr="00AE4C8D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>Профсоюз сегодня не просто формальное профессиональное объединение, а общероссийское объединение учителей, воспитателей, преподавателей, ученых, инженерно-технических работников, мастеров производственного обучения и обучающихся с активной гражданской позицией и убеждениями, способных конструктивно, творчески и ответственно совершенствовать и укреплять позиции организации в обществе, отстаивать свои интересы в открытом и принципиальном диалоге с властью.</w:t>
      </w:r>
    </w:p>
    <w:p w:rsidR="00AE4C8D" w:rsidRDefault="00AE4C8D" w:rsidP="00AE4C8D">
      <w:pPr>
        <w:pStyle w:val="1"/>
        <w:spacing w:before="0" w:beforeAutospacing="0" w:after="0" w:afterAutospacing="0"/>
        <w:jc w:val="both"/>
        <w:rPr>
          <w:i/>
          <w:iCs/>
          <w:sz w:val="24"/>
          <w:szCs w:val="24"/>
        </w:rPr>
      </w:pPr>
    </w:p>
    <w:p w:rsidR="0067553E" w:rsidRPr="0080707C" w:rsidRDefault="0067553E" w:rsidP="00AE4C8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80707C">
        <w:rPr>
          <w:iCs/>
          <w:sz w:val="24"/>
          <w:szCs w:val="24"/>
        </w:rPr>
        <w:t>ЦЕЛИ ПРОГРАММЫ:</w:t>
      </w:r>
    </w:p>
    <w:p w:rsidR="0067553E" w:rsidRPr="00AE4C8D" w:rsidRDefault="0080707C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развитие и совершенствование деятельности Профсоюза;</w:t>
      </w:r>
    </w:p>
    <w:p w:rsidR="0067553E" w:rsidRPr="00AE4C8D" w:rsidRDefault="0080707C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повышение способности профсоюзных организаций всех уровней  адекватно и быстро реагировать на социально-экономические, содержательные и структурные изменения в сфере образования;</w:t>
      </w:r>
    </w:p>
    <w:p w:rsidR="0067553E" w:rsidRPr="00AE4C8D" w:rsidRDefault="0080707C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объединение усилий всего профессионального сообщества на достижение необходимого результата по защите социально-трудовых прав и профессиональных интересов работников.</w:t>
      </w:r>
    </w:p>
    <w:p w:rsidR="00AE4C8D" w:rsidRDefault="00AE4C8D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</w:rPr>
      </w:pPr>
    </w:p>
    <w:p w:rsidR="0067553E" w:rsidRPr="0080707C" w:rsidRDefault="0067553E" w:rsidP="00AE4C8D">
      <w:pPr>
        <w:pStyle w:val="1"/>
        <w:spacing w:before="0" w:beforeAutospacing="0" w:after="0" w:afterAutospacing="0"/>
        <w:jc w:val="both"/>
        <w:rPr>
          <w:sz w:val="24"/>
          <w:szCs w:val="24"/>
        </w:rPr>
      </w:pPr>
      <w:r w:rsidRPr="0080707C">
        <w:rPr>
          <w:iCs/>
          <w:sz w:val="24"/>
          <w:szCs w:val="24"/>
        </w:rPr>
        <w:t>ОСНОВНЫЕ ЗАДАЧИ ПРОФСОЮЗА:</w:t>
      </w:r>
    </w:p>
    <w:p w:rsidR="0067553E" w:rsidRPr="00AE4C8D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 xml:space="preserve">Развитие конструктивного социального диалога нашей профсоюзной организации с органами государственной власти всех уровней, органами местного самоуправления, направленного </w:t>
      </w:r>
      <w:proofErr w:type="gramStart"/>
      <w:r w:rsidRPr="00AE4C8D">
        <w:rPr>
          <w:b w:val="0"/>
          <w:sz w:val="24"/>
          <w:szCs w:val="24"/>
        </w:rPr>
        <w:t>на</w:t>
      </w:r>
      <w:proofErr w:type="gramEnd"/>
      <w:r w:rsidRPr="00AE4C8D">
        <w:rPr>
          <w:b w:val="0"/>
          <w:sz w:val="24"/>
          <w:szCs w:val="24"/>
        </w:rPr>
        <w:t>:</w:t>
      </w:r>
    </w:p>
    <w:p w:rsidR="0067553E" w:rsidRPr="00AE4C8D" w:rsidRDefault="0080707C" w:rsidP="0080707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повышение статуса педагогических работников и качества кадрового потенциала образовательного учреждения;</w:t>
      </w:r>
    </w:p>
    <w:p w:rsidR="006C2DB1" w:rsidRDefault="0080707C" w:rsidP="0080707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создание необходимых, безопасных и комфортных условий труда для работников образования с целью эффективной и творческой реализации их трудовой функции, новых требований к качеству и условиям подготовки обучающихся;</w:t>
      </w:r>
    </w:p>
    <w:p w:rsidR="0067553E" w:rsidRPr="00AE4C8D" w:rsidRDefault="0080707C" w:rsidP="0080707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C2DB1">
        <w:rPr>
          <w:b w:val="0"/>
          <w:sz w:val="24"/>
          <w:szCs w:val="24"/>
        </w:rPr>
        <w:t>с</w:t>
      </w:r>
      <w:r w:rsidR="0067553E" w:rsidRPr="00AE4C8D">
        <w:rPr>
          <w:b w:val="0"/>
          <w:sz w:val="24"/>
          <w:szCs w:val="24"/>
        </w:rPr>
        <w:t>одействие формированию здорового образа жизни работников образования.</w:t>
      </w:r>
    </w:p>
    <w:p w:rsidR="0067553E" w:rsidRPr="00AE4C8D" w:rsidRDefault="0080707C" w:rsidP="0080707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C2DB1">
        <w:rPr>
          <w:b w:val="0"/>
          <w:sz w:val="24"/>
          <w:szCs w:val="24"/>
        </w:rPr>
        <w:t>с</w:t>
      </w:r>
      <w:r w:rsidR="0067553E" w:rsidRPr="00AE4C8D">
        <w:rPr>
          <w:b w:val="0"/>
          <w:sz w:val="24"/>
          <w:szCs w:val="24"/>
        </w:rPr>
        <w:t>одействие становлению и развитию системы государственно-общественного управления образованием, взаимодействие с институтами гражданского общества.</w:t>
      </w:r>
    </w:p>
    <w:p w:rsidR="0067553E" w:rsidRPr="00AE4C8D" w:rsidRDefault="0080707C" w:rsidP="0080707C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C2DB1">
        <w:rPr>
          <w:b w:val="0"/>
          <w:sz w:val="24"/>
          <w:szCs w:val="24"/>
        </w:rPr>
        <w:t>п</w:t>
      </w:r>
      <w:r w:rsidR="0067553E" w:rsidRPr="00AE4C8D">
        <w:rPr>
          <w:b w:val="0"/>
          <w:sz w:val="24"/>
          <w:szCs w:val="24"/>
        </w:rPr>
        <w:t>овышение уровня корпоративной и правовой культуры, активности членов Профсоюза.</w:t>
      </w:r>
    </w:p>
    <w:p w:rsidR="0067553E" w:rsidRPr="00AC22F8" w:rsidRDefault="0067553E" w:rsidP="00AE4C8D">
      <w:pPr>
        <w:pStyle w:val="1"/>
        <w:spacing w:after="0" w:afterAutospacing="0"/>
        <w:jc w:val="both"/>
        <w:rPr>
          <w:sz w:val="24"/>
          <w:szCs w:val="24"/>
        </w:rPr>
      </w:pPr>
      <w:r w:rsidRPr="00AC22F8">
        <w:rPr>
          <w:iCs/>
          <w:sz w:val="24"/>
          <w:szCs w:val="24"/>
        </w:rPr>
        <w:t>ОСНОВНЫЕ НАПРАВЛЕНИЯ ДЕЯТЕЛЬНОСТИ ПРОФСОЮЗА</w:t>
      </w:r>
      <w:r w:rsidR="00AC22F8">
        <w:rPr>
          <w:iCs/>
          <w:sz w:val="24"/>
          <w:szCs w:val="24"/>
        </w:rPr>
        <w:t>:</w:t>
      </w:r>
    </w:p>
    <w:p w:rsidR="0067553E" w:rsidRPr="00AC22F8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AC22F8">
        <w:rPr>
          <w:b w:val="0"/>
          <w:iCs/>
          <w:sz w:val="24"/>
          <w:szCs w:val="24"/>
          <w:u w:val="single"/>
        </w:rPr>
        <w:t>1. Обеспечение участия в реализации следующих приоритетных задач государственной  политики в сфере образования: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 xml:space="preserve">реализация социально значимых проектов в сфере дошкольного, общего и профессионального образования, включая </w:t>
      </w:r>
      <w:proofErr w:type="gramStart"/>
      <w:r w:rsidR="0067553E" w:rsidRPr="00AE4C8D">
        <w:rPr>
          <w:b w:val="0"/>
          <w:sz w:val="24"/>
          <w:szCs w:val="24"/>
        </w:rPr>
        <w:t>педагогическое</w:t>
      </w:r>
      <w:proofErr w:type="gramEnd"/>
      <w:r w:rsidR="00CA3B6B">
        <w:rPr>
          <w:b w:val="0"/>
          <w:sz w:val="24"/>
          <w:szCs w:val="24"/>
        </w:rPr>
        <w:t xml:space="preserve">, </w:t>
      </w:r>
      <w:r w:rsidR="0067553E" w:rsidRPr="00AE4C8D">
        <w:rPr>
          <w:b w:val="0"/>
          <w:sz w:val="24"/>
          <w:szCs w:val="24"/>
        </w:rPr>
        <w:t xml:space="preserve"> в целях совершенствования кадрового потенциала сферы образования;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реализация планов действий Правительства Российской Федерации, региональных планов действий по модернизации дошкольного, общего и профессионального образования на 2015-2020 годы.</w:t>
      </w:r>
    </w:p>
    <w:p w:rsidR="0067553E" w:rsidRPr="00AC22F8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AC22F8">
        <w:rPr>
          <w:b w:val="0"/>
          <w:iCs/>
          <w:sz w:val="24"/>
          <w:szCs w:val="24"/>
          <w:u w:val="single"/>
        </w:rPr>
        <w:t>2. Повышение социального статуса работников образования и обучающихся, для чего добиваться: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67553E" w:rsidRPr="00AE4C8D">
        <w:rPr>
          <w:b w:val="0"/>
          <w:sz w:val="24"/>
          <w:szCs w:val="24"/>
        </w:rPr>
        <w:t>повышения престижности педагогического труда;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- </w:t>
      </w:r>
      <w:r w:rsidR="0067553E" w:rsidRPr="00AE4C8D">
        <w:rPr>
          <w:b w:val="0"/>
          <w:sz w:val="24"/>
          <w:szCs w:val="24"/>
        </w:rPr>
        <w:t>достижения уровня заработной платы педагогических работников, конкурентоспособного на рынке труда;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недопущения задолженности по выплате заработной платы работникам образования, а также преодоления причин нарастания этой задолженности;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усиления внимания федеральных и региональных органов исполнительной власти к проблемам профессионального становления, социально-экономической и правовой поддержки молодых учителей, преподавателей и воспитателей;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реализации права педагогических работников на периодическое повышение квалификации с предоставлением им права выбора формы повышения квалификации, а также установления порядка финансирования переподготовки педагогических кадров за счет бюджетных средств;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повышение уровня государственной поддержки в финансировании мероприятий по организации отдыха, лечения и охраны здоровья работников и обучающихся;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сохранения действующих социальных льгот и гарантий работников образования и обучающихся;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сохранения порядка досрочного назначения педагогическим работникам трудовой пенсии в связи с педагогической деятельностью;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привлечения работников образования к массовому участию в государственной программе софинансирования накопительной части их трудовой пенсии;</w:t>
      </w:r>
    </w:p>
    <w:p w:rsidR="00CA3B6B" w:rsidRDefault="00CA3B6B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</w:rPr>
      </w:pPr>
    </w:p>
    <w:p w:rsidR="0067553E" w:rsidRPr="00AC22F8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AC22F8">
        <w:rPr>
          <w:b w:val="0"/>
          <w:iCs/>
          <w:sz w:val="24"/>
          <w:szCs w:val="24"/>
          <w:u w:val="single"/>
        </w:rPr>
        <w:t>3. Юридическая защита прав и интересов членов Профсоюза на основе: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участия в реализации и совершенствовании нормативно-правовой базы, в разработке и правовой экспертизе проектов законодательных и иных нормативных правовых актов, относящихся к социально-трудовой сфере и  сфере образования, в целях сохранения и установления социальных и иных гарантий прав работников и обучающихся;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развития и расширения практики проведения общепрофсоюзных и региональных тематических проверок для осуществления масштабного мониторинга соблюдения трудового законодательства и разъяснительной работы по применению законодательства, повышения уровня правовых знаний, профилактического и правозащитного эффекта контрольных мероприятий;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совершенствования механизма взаимодействия с государственными органами контроля и надзора за соблюдением трудового законодательства и иных нормативных правовых актов, содержащих нормы трудового права, законодательства Российской Федерации в области образования на всех уровнях;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поиска, поддержки и обеспечения реализации на всех уровнях профсоюзной структуры инновационных форм правовой работы, направленных на повышение результативности правовой защиты;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повышения качества и расширения спектра предоставляемых юридических услуг членам Профсоюза;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систематического обучения профсоюзного актива с целью повышения правовой грамотности;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широкой популяризации результатов правозащитной работы и усиления пропаганды правовых знаний.</w:t>
      </w:r>
    </w:p>
    <w:p w:rsidR="00E81EFC" w:rsidRDefault="00E81EFC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67553E" w:rsidRPr="00AC22F8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E81EFC">
        <w:rPr>
          <w:b w:val="0"/>
          <w:i/>
          <w:sz w:val="24"/>
          <w:szCs w:val="24"/>
          <w:u w:val="single"/>
        </w:rPr>
        <w:t>4. Защита прав и интересов членов Профсоюза на безопасные условия труда и здоровья на основе:</w:t>
      </w:r>
    </w:p>
    <w:p w:rsidR="0067553E" w:rsidRPr="00AE4C8D" w:rsidRDefault="0067553E" w:rsidP="00F735C2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>повышения эффективности профсоюзного контроля в области защиты прав членов Профсоюза на безопасные условия труда и здоровья;</w:t>
      </w:r>
    </w:p>
    <w:p w:rsidR="0067553E" w:rsidRPr="00AE4C8D" w:rsidRDefault="0067553E" w:rsidP="00F735C2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 xml:space="preserve">обеспечения </w:t>
      </w:r>
      <w:proofErr w:type="gramStart"/>
      <w:r w:rsidRPr="00AE4C8D">
        <w:rPr>
          <w:b w:val="0"/>
          <w:sz w:val="24"/>
          <w:szCs w:val="24"/>
        </w:rPr>
        <w:t>контроля за</w:t>
      </w:r>
      <w:proofErr w:type="gramEnd"/>
      <w:r w:rsidRPr="00AE4C8D">
        <w:rPr>
          <w:b w:val="0"/>
          <w:sz w:val="24"/>
          <w:szCs w:val="24"/>
        </w:rPr>
        <w:t xml:space="preserve"> выполнением работодателями и должностными лицами представлений и требований технических инспекторов труда Профсоюза и уполномоченных (доверенных) лиц по охране труда образовательных учреждений;</w:t>
      </w:r>
    </w:p>
    <w:p w:rsidR="0067553E" w:rsidRPr="00AE4C8D" w:rsidRDefault="0067553E" w:rsidP="00F735C2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>совершенствования форм взаимодействия с государственными органами надзора и контроля по осуществлению комплекса мер по защите прав членов профсоюза на охрану труда;</w:t>
      </w:r>
    </w:p>
    <w:p w:rsidR="0067553E" w:rsidRPr="00AE4C8D" w:rsidRDefault="0067553E" w:rsidP="00F735C2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>содействия организации отдыха и оздоровления членов Профсоюза.</w:t>
      </w:r>
    </w:p>
    <w:p w:rsidR="00F735C2" w:rsidRDefault="00F735C2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</w:rPr>
      </w:pPr>
    </w:p>
    <w:p w:rsidR="0020092B" w:rsidRDefault="0020092B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  <w:u w:val="single"/>
        </w:rPr>
      </w:pPr>
    </w:p>
    <w:p w:rsidR="00AC22F8" w:rsidRDefault="00AC22F8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  <w:u w:val="single"/>
        </w:rPr>
      </w:pPr>
    </w:p>
    <w:p w:rsidR="00AC22F8" w:rsidRDefault="00AC22F8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  <w:u w:val="single"/>
        </w:rPr>
      </w:pPr>
    </w:p>
    <w:p w:rsidR="0020092B" w:rsidRDefault="0020092B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  <w:u w:val="single"/>
        </w:rPr>
      </w:pPr>
    </w:p>
    <w:p w:rsidR="0067553E" w:rsidRPr="00AC22F8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AC22F8">
        <w:rPr>
          <w:b w:val="0"/>
          <w:iCs/>
          <w:sz w:val="24"/>
          <w:szCs w:val="24"/>
          <w:u w:val="single"/>
        </w:rPr>
        <w:lastRenderedPageBreak/>
        <w:t>5. Развитие социального диалога и социального партнерства:</w:t>
      </w:r>
    </w:p>
    <w:p w:rsidR="0067553E" w:rsidRPr="00AE4C8D" w:rsidRDefault="0067553E" w:rsidP="00F735C2">
      <w:pPr>
        <w:pStyle w:val="1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>повышение эффективности договорного регулирования социально-трудовых отношений, в том числе на основе своевременного</w:t>
      </w:r>
      <w:r w:rsidRPr="00AE4C8D">
        <w:rPr>
          <w:b w:val="0"/>
          <w:i/>
          <w:iCs/>
          <w:sz w:val="24"/>
          <w:szCs w:val="24"/>
        </w:rPr>
        <w:t> </w:t>
      </w:r>
      <w:r w:rsidRPr="00AE4C8D">
        <w:rPr>
          <w:b w:val="0"/>
          <w:sz w:val="24"/>
          <w:szCs w:val="24"/>
        </w:rPr>
        <w:t>включения в соглашения и коллективные договоры положений, ориентированных на достижение конкретных результатов;</w:t>
      </w:r>
    </w:p>
    <w:p w:rsidR="0067553E" w:rsidRPr="00AE4C8D" w:rsidRDefault="0067553E" w:rsidP="00F735C2">
      <w:pPr>
        <w:pStyle w:val="1"/>
        <w:numPr>
          <w:ilvl w:val="0"/>
          <w:numId w:val="6"/>
        </w:numPr>
        <w:spacing w:before="0" w:beforeAutospacing="0" w:after="0" w:afterAutospacing="0"/>
        <w:ind w:left="0" w:firstLine="0"/>
        <w:jc w:val="both"/>
        <w:rPr>
          <w:b w:val="0"/>
          <w:sz w:val="24"/>
          <w:szCs w:val="24"/>
        </w:rPr>
      </w:pPr>
      <w:r w:rsidRPr="00AE4C8D">
        <w:rPr>
          <w:b w:val="0"/>
          <w:sz w:val="24"/>
          <w:szCs w:val="24"/>
        </w:rPr>
        <w:t>разработка мониторинга эффективности соглашений и коллективных договоров, создание банка положительных достижений на всех уровнях социального партнерства.</w:t>
      </w:r>
    </w:p>
    <w:p w:rsidR="00F735C2" w:rsidRPr="00F735C2" w:rsidRDefault="00F735C2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36"/>
          <w:szCs w:val="24"/>
        </w:rPr>
      </w:pPr>
    </w:p>
    <w:p w:rsidR="0067553E" w:rsidRPr="00AC22F8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F735C2">
        <w:rPr>
          <w:b w:val="0"/>
          <w:i/>
          <w:iCs/>
          <w:sz w:val="24"/>
          <w:szCs w:val="24"/>
          <w:u w:val="single"/>
        </w:rPr>
        <w:t xml:space="preserve">6. </w:t>
      </w:r>
      <w:r w:rsidRPr="00AC22F8">
        <w:rPr>
          <w:b w:val="0"/>
          <w:iCs/>
          <w:sz w:val="24"/>
          <w:szCs w:val="24"/>
          <w:u w:val="single"/>
        </w:rPr>
        <w:t>Институциональное и кадровое укрепление Профсоюза: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совершенствование нормативной базы внутрисоюзной работы, обеспечивающей эффективность и дальнейшую модернизацию структуры Профсоюза рациональное распределение полномочий между выборными профсоюзными органами разных уровней;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разработка стратегии кадровой политики Профсоюза, механизмов повышения эффективности оплаты труда, дополнительной социальной защиты профсоюзных работников и актива;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формирование при руководящих органах Профсоюза оптимальной структуры постоянно действующих комиссий и советов для организации и координации работы по наиболее актуальным задачам и инновационным проектам профсоюзной деятельности;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proofErr w:type="spellStart"/>
      <w:r w:rsidR="0067553E" w:rsidRPr="00AE4C8D">
        <w:rPr>
          <w:b w:val="0"/>
          <w:sz w:val="24"/>
          <w:szCs w:val="24"/>
        </w:rPr>
        <w:t>общепрофсоюзной</w:t>
      </w:r>
      <w:proofErr w:type="spellEnd"/>
      <w:r w:rsidR="0067553E" w:rsidRPr="00AE4C8D">
        <w:rPr>
          <w:b w:val="0"/>
          <w:sz w:val="24"/>
          <w:szCs w:val="24"/>
        </w:rPr>
        <w:t xml:space="preserve"> системы обучения и повышения квалификации профсоюзных кадров и актива;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формирование на каждом уровне профсоюзной структуры комплексных программ по мотивации профсоюзного членства;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создание и развитие институтов представителей (уполномоченных) Профсоюза и базовых территориальных организаций в федеральных округах;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использование современных информационных технологий для повышения эффективности учета профсоюзного членства и обучения профсоюзного актива;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повышение роли профсоюзных собраний первичных профсоюзных организаций в организационном укреплении и создании благоприятной мотивационной среды в Профсоюзе;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изучение и распространение позитивного опыта работы территориальных и первичных профсоюзных организаций по основным направлениям деятельности Профсоюза;</w:t>
      </w:r>
    </w:p>
    <w:p w:rsidR="00E33321" w:rsidRDefault="00E33321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</w:rPr>
      </w:pPr>
    </w:p>
    <w:p w:rsidR="00E33321" w:rsidRDefault="00E33321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</w:rPr>
      </w:pPr>
    </w:p>
    <w:p w:rsidR="0067553E" w:rsidRPr="00AC22F8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AC22F8">
        <w:rPr>
          <w:b w:val="0"/>
          <w:iCs/>
          <w:sz w:val="24"/>
          <w:szCs w:val="24"/>
          <w:u w:val="single"/>
        </w:rPr>
        <w:t>7. Совершенствование финансовой политики в Профсоюзе: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совершенствование системы распределения сре</w:t>
      </w:r>
      <w:proofErr w:type="gramStart"/>
      <w:r w:rsidR="0067553E" w:rsidRPr="00AE4C8D">
        <w:rPr>
          <w:b w:val="0"/>
          <w:sz w:val="24"/>
          <w:szCs w:val="24"/>
        </w:rPr>
        <w:t>дств пр</w:t>
      </w:r>
      <w:proofErr w:type="gramEnd"/>
      <w:r w:rsidR="0067553E" w:rsidRPr="00AE4C8D">
        <w:rPr>
          <w:b w:val="0"/>
          <w:sz w:val="24"/>
          <w:szCs w:val="24"/>
        </w:rPr>
        <w:t>офсоюзного бюджета путём установления минимально допустимых размеров профсоюзных взносов отчислений по уровням  профсоюзной структуры в соответствии со сложностью решаемых ими задач;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укрепление кадровой и нормативной основы деятельности контрольно-ревизионных органов в Профсоюзе.</w:t>
      </w:r>
    </w:p>
    <w:p w:rsidR="00E33321" w:rsidRDefault="00E33321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</w:rPr>
      </w:pPr>
    </w:p>
    <w:p w:rsidR="0067553E" w:rsidRPr="00AC22F8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AC22F8">
        <w:rPr>
          <w:b w:val="0"/>
          <w:iCs/>
          <w:sz w:val="24"/>
          <w:szCs w:val="24"/>
          <w:u w:val="single"/>
        </w:rPr>
        <w:t>8. Информационное обеспечение профсоюзной деятельности: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расширение Интернет – представительства Профсоюзных первичных и территориальных организаций;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формирование единого электронного почтового пространства на уровне территориальных и первичных профсоюзных организаций;</w:t>
      </w:r>
    </w:p>
    <w:p w:rsidR="00E33321" w:rsidRDefault="00E33321" w:rsidP="00AE4C8D">
      <w:pPr>
        <w:pStyle w:val="1"/>
        <w:spacing w:before="0" w:beforeAutospacing="0" w:after="0" w:afterAutospacing="0"/>
        <w:jc w:val="both"/>
        <w:rPr>
          <w:b w:val="0"/>
          <w:i/>
          <w:iCs/>
          <w:sz w:val="24"/>
          <w:szCs w:val="24"/>
        </w:rPr>
      </w:pPr>
    </w:p>
    <w:p w:rsidR="0067553E" w:rsidRPr="00AC22F8" w:rsidRDefault="0067553E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  <w:u w:val="single"/>
        </w:rPr>
      </w:pPr>
      <w:r w:rsidRPr="00E33321">
        <w:rPr>
          <w:b w:val="0"/>
          <w:i/>
          <w:iCs/>
          <w:sz w:val="24"/>
          <w:szCs w:val="24"/>
          <w:u w:val="single"/>
        </w:rPr>
        <w:t xml:space="preserve">9. </w:t>
      </w:r>
      <w:r w:rsidRPr="00AC22F8">
        <w:rPr>
          <w:b w:val="0"/>
          <w:iCs/>
          <w:sz w:val="24"/>
          <w:szCs w:val="24"/>
          <w:u w:val="single"/>
        </w:rPr>
        <w:t>Развитие взаимодействия с институтами гражданского общества: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проведение общественных слушаний, «круглых столов», конференций по наиболее актуальным вопросам образовательной политики;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организация и расширение образовательной деятельности организаций Профсоюза для членов Профсоюза, педагогической и родительской общественности по вопросам модернизации образования, деятельности образовательных учреждений с целью обсуждения проектов и результатов реализации решений органов власти в сфере образования;</w:t>
      </w:r>
    </w:p>
    <w:p w:rsidR="0067553E" w:rsidRPr="00AE4C8D" w:rsidRDefault="00AC22F8" w:rsidP="00AC22F8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</w:t>
      </w:r>
      <w:r w:rsidR="0067553E" w:rsidRPr="00AE4C8D">
        <w:rPr>
          <w:b w:val="0"/>
          <w:sz w:val="24"/>
          <w:szCs w:val="24"/>
        </w:rPr>
        <w:t>участие в проведении и организации традиционных конкурсов профессионального мастерства.</w:t>
      </w:r>
    </w:p>
    <w:p w:rsidR="00C60CD5" w:rsidRPr="00AE4C8D" w:rsidRDefault="00C60CD5" w:rsidP="00AE4C8D">
      <w:pPr>
        <w:pStyle w:val="1"/>
        <w:spacing w:before="0" w:beforeAutospacing="0" w:after="0" w:afterAutospacing="0"/>
        <w:jc w:val="both"/>
        <w:rPr>
          <w:b w:val="0"/>
          <w:sz w:val="24"/>
          <w:szCs w:val="24"/>
        </w:rPr>
      </w:pPr>
    </w:p>
    <w:sectPr w:rsidR="00C60CD5" w:rsidRPr="00AE4C8D" w:rsidSect="00495C98">
      <w:pgSz w:w="11906" w:h="16838"/>
      <w:pgMar w:top="567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75pt;height:9.75pt" o:bullet="t">
        <v:imagedata r:id="rId1" o:title="BD21298_"/>
      </v:shape>
    </w:pict>
  </w:numPicBullet>
  <w:numPicBullet w:numPicBulletId="1">
    <w:pict>
      <v:shape id="_x0000_i1031" type="#_x0000_t75" style="width:9.75pt;height:9.75pt" o:bullet="t">
        <v:imagedata r:id="rId2" o:title="BD21301_"/>
      </v:shape>
    </w:pict>
  </w:numPicBullet>
  <w:numPicBullet w:numPicBulletId="2">
    <w:pict>
      <v:shape id="_x0000_i1032" type="#_x0000_t75" style="width:12.75pt;height:12.75pt" o:bullet="t">
        <v:imagedata r:id="rId3" o:title="BD21306_"/>
      </v:shape>
    </w:pict>
  </w:numPicBullet>
  <w:numPicBullet w:numPicBulletId="3">
    <w:pict>
      <v:shape id="_x0000_i1033" type="#_x0000_t75" style="width:11.25pt;height:11.25pt" o:bullet="t">
        <v:imagedata r:id="rId4" o:title="BD14753_"/>
      </v:shape>
    </w:pict>
  </w:numPicBullet>
  <w:abstractNum w:abstractNumId="0">
    <w:nsid w:val="13B119A9"/>
    <w:multiLevelType w:val="hybridMultilevel"/>
    <w:tmpl w:val="2F46056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C05928"/>
    <w:multiLevelType w:val="hybridMultilevel"/>
    <w:tmpl w:val="14B260FA"/>
    <w:lvl w:ilvl="0" w:tplc="60B0BA42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71111"/>
    <w:multiLevelType w:val="hybridMultilevel"/>
    <w:tmpl w:val="FB9E891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A0419"/>
    <w:multiLevelType w:val="hybridMultilevel"/>
    <w:tmpl w:val="CB6457CA"/>
    <w:lvl w:ilvl="0" w:tplc="11B845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C23F7E"/>
    <w:multiLevelType w:val="hybridMultilevel"/>
    <w:tmpl w:val="FEAEF4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C7114C"/>
    <w:multiLevelType w:val="hybridMultilevel"/>
    <w:tmpl w:val="8B2CA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9156C6"/>
    <w:multiLevelType w:val="hybridMultilevel"/>
    <w:tmpl w:val="55FC39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347FC"/>
    <w:multiLevelType w:val="hybridMultilevel"/>
    <w:tmpl w:val="4544CAF6"/>
    <w:lvl w:ilvl="0" w:tplc="DC52F65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01063A"/>
    <w:multiLevelType w:val="hybridMultilevel"/>
    <w:tmpl w:val="384AD778"/>
    <w:lvl w:ilvl="0" w:tplc="BC5816F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7C060A"/>
    <w:multiLevelType w:val="hybridMultilevel"/>
    <w:tmpl w:val="AD2CF55C"/>
    <w:lvl w:ilvl="0" w:tplc="48122AEA">
      <w:start w:val="1"/>
      <w:numFmt w:val="bullet"/>
      <w:lvlText w:val=""/>
      <w:lvlPicBulletId w:val="3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553E"/>
    <w:rsid w:val="00191721"/>
    <w:rsid w:val="0020092B"/>
    <w:rsid w:val="00202A8D"/>
    <w:rsid w:val="00257592"/>
    <w:rsid w:val="00495C98"/>
    <w:rsid w:val="00627ED9"/>
    <w:rsid w:val="0067553E"/>
    <w:rsid w:val="00686B1F"/>
    <w:rsid w:val="006A42DD"/>
    <w:rsid w:val="006C2DB1"/>
    <w:rsid w:val="0080707C"/>
    <w:rsid w:val="00AC22F8"/>
    <w:rsid w:val="00AE4C8D"/>
    <w:rsid w:val="00C60CD5"/>
    <w:rsid w:val="00CA3B6B"/>
    <w:rsid w:val="00E33321"/>
    <w:rsid w:val="00E81EFC"/>
    <w:rsid w:val="00EA3D65"/>
    <w:rsid w:val="00F73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CD5"/>
  </w:style>
  <w:style w:type="paragraph" w:styleId="1">
    <w:name w:val="heading 1"/>
    <w:basedOn w:val="a"/>
    <w:link w:val="10"/>
    <w:uiPriority w:val="9"/>
    <w:qFormat/>
    <w:rsid w:val="006755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5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0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Relationship Id="rId4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1523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2022-05-30T11:25:00Z</dcterms:created>
  <dcterms:modified xsi:type="dcterms:W3CDTF">2022-05-30T11:25:00Z</dcterms:modified>
</cp:coreProperties>
</file>